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E560A">
        <w:rPr>
          <w:rFonts w:ascii="Calibri" w:hAnsi="Calibri"/>
          <w:b/>
          <w:sz w:val="28"/>
          <w:szCs w:val="28"/>
        </w:rPr>
        <w:t>Senior Network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E22EFD" w:rsidP="002E1D11">
            <w:pPr>
              <w:pStyle w:val="NoSpacing"/>
              <w:rPr>
                <w:rFonts w:ascii="Arial" w:hAnsi="Arial" w:cs="Arial"/>
                <w:sz w:val="20"/>
                <w:szCs w:val="20"/>
              </w:rPr>
            </w:pPr>
            <w:r w:rsidRPr="00E22EFD">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B7412C" w:rsidP="00B7412C">
            <w:pPr>
              <w:pStyle w:val="NoSpacing"/>
              <w:rPr>
                <w:rFonts w:ascii="Arial" w:hAnsi="Arial" w:cs="Arial"/>
                <w:sz w:val="20"/>
                <w:szCs w:val="20"/>
              </w:rPr>
            </w:pPr>
            <w:r w:rsidRPr="00B7412C">
              <w:rPr>
                <w:rFonts w:ascii="Arial" w:hAnsi="Arial" w:cs="Arial"/>
                <w:sz w:val="20"/>
                <w:szCs w:val="20"/>
              </w:rPr>
              <w:t>Advanced: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B7412C" w:rsidP="00B7412C">
            <w:pPr>
              <w:pStyle w:val="NoSpacing"/>
              <w:rPr>
                <w:rFonts w:ascii="Arial" w:hAnsi="Arial" w:cs="Arial"/>
                <w:sz w:val="20"/>
                <w:szCs w:val="20"/>
              </w:rPr>
            </w:pPr>
            <w:r>
              <w:rPr>
                <w:rFonts w:ascii="Arial" w:hAnsi="Arial" w:cs="Arial"/>
                <w:sz w:val="20"/>
                <w:szCs w:val="20"/>
              </w:rPr>
              <w:t>Advanced</w:t>
            </w:r>
            <w:r w:rsidRPr="00B7412C">
              <w:rPr>
                <w:rFonts w:ascii="Arial" w:hAnsi="Arial" w:cs="Arial"/>
                <w:sz w:val="20"/>
                <w:szCs w:val="20"/>
              </w:rPr>
              <w:t xml:space="preserve">: </w:t>
            </w:r>
            <w:r w:rsidR="00FF7C36" w:rsidRPr="00FF7C36">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437372">
              <w:rPr>
                <w:rFonts w:ascii="Arial" w:hAnsi="Arial" w:cs="Arial"/>
                <w:sz w:val="20"/>
                <w:szCs w:val="20"/>
              </w:rPr>
              <w:t>contributions and achievements.</w:t>
            </w:r>
          </w:p>
        </w:tc>
        <w:tc>
          <w:tcPr>
            <w:tcW w:w="3402" w:type="dxa"/>
          </w:tcPr>
          <w:p w:rsidR="0067717D" w:rsidRPr="00A56B0A" w:rsidRDefault="00B7412C" w:rsidP="00B7412C">
            <w:pPr>
              <w:pStyle w:val="NoSpacing"/>
              <w:rPr>
                <w:rFonts w:ascii="Arial" w:hAnsi="Arial" w:cs="Arial"/>
                <w:sz w:val="20"/>
                <w:szCs w:val="20"/>
              </w:rPr>
            </w:pPr>
            <w:r>
              <w:rPr>
                <w:rFonts w:ascii="Arial" w:hAnsi="Arial" w:cs="Arial"/>
                <w:sz w:val="20"/>
                <w:szCs w:val="20"/>
              </w:rPr>
              <w:t>Advanced</w:t>
            </w:r>
            <w:r w:rsidRPr="00B7412C">
              <w:rPr>
                <w:rFonts w:ascii="Arial" w:hAnsi="Arial" w:cs="Arial"/>
                <w:sz w:val="20"/>
                <w:szCs w:val="20"/>
              </w:rPr>
              <w:t xml:space="preserve">: </w:t>
            </w:r>
            <w:r w:rsidR="00FF7C36" w:rsidRPr="00FF7C36">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Analytical Thinking</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Pr>
                <w:rFonts w:ascii="Arial" w:hAnsi="Arial" w:cs="Arial"/>
                <w:sz w:val="20"/>
                <w:szCs w:val="20"/>
              </w:rPr>
              <w:t>to the decision-making process.</w:t>
            </w:r>
          </w:p>
        </w:tc>
        <w:tc>
          <w:tcPr>
            <w:tcW w:w="3402" w:type="dxa"/>
          </w:tcPr>
          <w:p w:rsidR="0067717D" w:rsidRPr="00A56B0A" w:rsidRDefault="00B7412C" w:rsidP="00B7412C">
            <w:pPr>
              <w:pStyle w:val="NoSpacing"/>
              <w:rPr>
                <w:rFonts w:ascii="Arial" w:hAnsi="Arial" w:cs="Arial"/>
                <w:sz w:val="20"/>
                <w:szCs w:val="20"/>
              </w:rPr>
            </w:pPr>
            <w:r w:rsidRPr="00B7412C">
              <w:rPr>
                <w:rFonts w:ascii="Arial" w:hAnsi="Arial" w:cs="Arial"/>
                <w:sz w:val="20"/>
                <w:szCs w:val="20"/>
              </w:rPr>
              <w:t xml:space="preserve">Advanced: </w:t>
            </w:r>
            <w:r w:rsidR="009A0F94" w:rsidRPr="009A0F94">
              <w:rPr>
                <w:rFonts w:ascii="Arial" w:hAnsi="Arial" w:cs="Arial"/>
                <w:sz w:val="20"/>
                <w:szCs w:val="20"/>
              </w:rPr>
              <w:t>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trends as well as isolated events. Translates analytical 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Information Systems </w:t>
            </w:r>
            <w:r w:rsidRPr="002E1D11">
              <w:rPr>
                <w:rFonts w:ascii="Arial" w:hAnsi="Arial" w:cs="Arial"/>
                <w:sz w:val="20"/>
                <w:szCs w:val="20"/>
              </w:rPr>
              <w:lastRenderedPageBreak/>
              <w:t>Knowledge</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lastRenderedPageBreak/>
              <w:t xml:space="preserve">Maintains and applies up-to-date knowledge of discrete and integrated </w:t>
            </w:r>
            <w:r w:rsidRPr="002E1D11">
              <w:rPr>
                <w:rFonts w:ascii="Arial" w:hAnsi="Arial" w:cs="Arial"/>
                <w:sz w:val="20"/>
                <w:szCs w:val="20"/>
              </w:rPr>
              <w:lastRenderedPageBreak/>
              <w:t>information systems elements (har</w:t>
            </w:r>
            <w:r>
              <w:rPr>
                <w:rFonts w:ascii="Arial" w:hAnsi="Arial" w:cs="Arial"/>
                <w:sz w:val="20"/>
                <w:szCs w:val="20"/>
              </w:rPr>
              <w:t xml:space="preserve">dware, software, and network). </w:t>
            </w:r>
          </w:p>
        </w:tc>
        <w:tc>
          <w:tcPr>
            <w:tcW w:w="3402" w:type="dxa"/>
          </w:tcPr>
          <w:p w:rsidR="0067717D" w:rsidRPr="00A56B0A" w:rsidRDefault="00B7412C" w:rsidP="00B7412C">
            <w:pPr>
              <w:pStyle w:val="NoSpacing"/>
              <w:rPr>
                <w:rFonts w:ascii="Arial" w:hAnsi="Arial" w:cs="Arial"/>
                <w:sz w:val="20"/>
                <w:szCs w:val="20"/>
              </w:rPr>
            </w:pPr>
            <w:r w:rsidRPr="00B7412C">
              <w:rPr>
                <w:rFonts w:ascii="Arial" w:hAnsi="Arial" w:cs="Arial"/>
                <w:sz w:val="20"/>
                <w:szCs w:val="20"/>
              </w:rPr>
              <w:lastRenderedPageBreak/>
              <w:t xml:space="preserve">Advanced: </w:t>
            </w:r>
            <w:r w:rsidR="009A0F94" w:rsidRPr="009A0F94">
              <w:rPr>
                <w:rFonts w:ascii="Arial" w:hAnsi="Arial" w:cs="Arial"/>
                <w:sz w:val="20"/>
                <w:szCs w:val="20"/>
              </w:rPr>
              <w:t xml:space="preserve">Identifies means of integrating technical support </w:t>
            </w:r>
            <w:r w:rsidR="009A0F94" w:rsidRPr="009A0F94">
              <w:rPr>
                <w:rFonts w:ascii="Arial" w:hAnsi="Arial" w:cs="Arial"/>
                <w:sz w:val="20"/>
                <w:szCs w:val="20"/>
              </w:rPr>
              <w:lastRenderedPageBreak/>
              <w:t xml:space="preserve">requirements with enterprise processes and strategies. Identifies technological opportunities to meet client needs. Creates information system solutions to meet the needs of business stakeholders. </w:t>
            </w:r>
            <w:proofErr w:type="gramStart"/>
            <w:r w:rsidR="009A0F94" w:rsidRPr="009A0F94">
              <w:rPr>
                <w:rFonts w:ascii="Arial" w:hAnsi="Arial" w:cs="Arial"/>
                <w:sz w:val="20"/>
                <w:szCs w:val="20"/>
              </w:rPr>
              <w:t>Partners with appropriate technical consultants, experts, and managers to resolves</w:t>
            </w:r>
            <w:proofErr w:type="gramEnd"/>
            <w:r w:rsidR="009A0F94" w:rsidRPr="009A0F94">
              <w:rPr>
                <w:rFonts w:ascii="Arial" w:hAnsi="Arial" w:cs="Arial"/>
                <w:sz w:val="20"/>
                <w:szCs w:val="20"/>
              </w:rPr>
              <w:t xml:space="preserve"> complex problems across all IT solutions</w:t>
            </w:r>
            <w:r w:rsidRPr="00B7412C">
              <w:rPr>
                <w:rFonts w:ascii="Arial" w:hAnsi="Arial" w:cs="Arial"/>
                <w:sz w:val="20"/>
                <w:szCs w:val="20"/>
              </w:rPr>
              <w:t>.</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lastRenderedPageBreak/>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Pr="00A56B0A" w:rsidRDefault="0065266A"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Thoroughness</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67717D" w:rsidRPr="00A56B0A" w:rsidRDefault="00B7412C" w:rsidP="00B7412C">
            <w:pPr>
              <w:pStyle w:val="NoSpacing"/>
              <w:rPr>
                <w:rFonts w:ascii="Arial" w:hAnsi="Arial" w:cs="Arial"/>
                <w:sz w:val="20"/>
                <w:szCs w:val="20"/>
              </w:rPr>
            </w:pPr>
            <w:r>
              <w:rPr>
                <w:rFonts w:ascii="Arial" w:hAnsi="Arial" w:cs="Arial"/>
                <w:sz w:val="20"/>
                <w:szCs w:val="20"/>
              </w:rPr>
              <w:t>Advanced</w:t>
            </w:r>
            <w:r w:rsidRPr="00B7412C">
              <w:rPr>
                <w:rFonts w:ascii="Arial" w:hAnsi="Arial" w:cs="Arial"/>
                <w:sz w:val="20"/>
                <w:szCs w:val="20"/>
              </w:rPr>
              <w:t xml:space="preserve">: </w:t>
            </w:r>
            <w:r w:rsidR="009A0F94" w:rsidRPr="009A0F94">
              <w:rPr>
                <w:rFonts w:ascii="Arial" w:hAnsi="Arial" w:cs="Arial"/>
                <w:sz w:val="20"/>
                <w:szCs w:val="20"/>
              </w:rPr>
              <w:t>Identifies potential areas of conflicting priorities and vulnerability in achieving standards. Reviews department's progress against established goals, objectives, service level targets, and project milestones. Supports others in achieving deliverables by efficiently allocating resources and providing common organizing systems, techniques, and disciplines. Maintains a proactive work review and approval process prior to assignment completion. Solicits internal and external customer evaluation of performance and devises measures for improvement.</w:t>
            </w:r>
          </w:p>
        </w:tc>
        <w:tc>
          <w:tcPr>
            <w:tcW w:w="1560" w:type="dxa"/>
          </w:tcPr>
          <w:p w:rsidR="0067717D" w:rsidRPr="00A56B0A" w:rsidRDefault="0067717D" w:rsidP="002E1D11">
            <w:pPr>
              <w:pStyle w:val="NoSpacing"/>
              <w:rPr>
                <w:rFonts w:ascii="Arial" w:hAnsi="Arial" w:cs="Arial"/>
                <w:sz w:val="20"/>
                <w:szCs w:val="20"/>
              </w:rPr>
            </w:pPr>
            <w:bookmarkStart w:id="0" w:name="_GoBack"/>
            <w:bookmarkEnd w:id="0"/>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4B85"/>
    <w:rsid w:val="00090E24"/>
    <w:rsid w:val="000E560A"/>
    <w:rsid w:val="001515AF"/>
    <w:rsid w:val="001E33F5"/>
    <w:rsid w:val="002C6F76"/>
    <w:rsid w:val="002E1D11"/>
    <w:rsid w:val="00414FCE"/>
    <w:rsid w:val="00437372"/>
    <w:rsid w:val="00511139"/>
    <w:rsid w:val="0065266A"/>
    <w:rsid w:val="00656BB6"/>
    <w:rsid w:val="0067717D"/>
    <w:rsid w:val="00695CCD"/>
    <w:rsid w:val="006D0972"/>
    <w:rsid w:val="00727352"/>
    <w:rsid w:val="00897FCB"/>
    <w:rsid w:val="008A7897"/>
    <w:rsid w:val="009A0F94"/>
    <w:rsid w:val="009D160B"/>
    <w:rsid w:val="00AB05DA"/>
    <w:rsid w:val="00AC7517"/>
    <w:rsid w:val="00B30B56"/>
    <w:rsid w:val="00B7412C"/>
    <w:rsid w:val="00B82010"/>
    <w:rsid w:val="00C758EA"/>
    <w:rsid w:val="00C8672A"/>
    <w:rsid w:val="00CF0BCD"/>
    <w:rsid w:val="00D01CD4"/>
    <w:rsid w:val="00D865C1"/>
    <w:rsid w:val="00E22EFD"/>
    <w:rsid w:val="00F37521"/>
    <w:rsid w:val="00FF7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2011-03-14T16:36:00Z</dcterms:created>
  <dcterms:modified xsi:type="dcterms:W3CDTF">2011-03-16T21:49:00Z</dcterms:modified>
</cp:coreProperties>
</file>