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B92320">
        <w:rPr>
          <w:rFonts w:ascii="Calibri" w:hAnsi="Calibri"/>
          <w:b/>
          <w:sz w:val="28"/>
          <w:szCs w:val="28"/>
        </w:rPr>
        <w:t>AV Specialist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Pr="00055531" w:rsidRDefault="008A7897" w:rsidP="008A7897">
      <w:pPr>
        <w:rPr>
          <w:sz w:val="18"/>
          <w:szCs w:val="1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969"/>
        <w:gridCol w:w="1560"/>
      </w:tblGrid>
      <w:tr w:rsidR="0067717D" w:rsidRPr="00A56B0A" w:rsidTr="00B92320">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B92320">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E33494" w:rsidP="00D11030">
            <w:pPr>
              <w:pStyle w:val="NoSpacing"/>
              <w:rPr>
                <w:rFonts w:ascii="Arial" w:hAnsi="Arial" w:cs="Arial"/>
                <w:sz w:val="20"/>
                <w:szCs w:val="20"/>
              </w:rPr>
            </w:pPr>
            <w:r w:rsidRPr="00E33494">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969" w:type="dxa"/>
          </w:tcPr>
          <w:p w:rsidR="0067717D" w:rsidRPr="001E33F5" w:rsidRDefault="008A408D" w:rsidP="00D11030">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B92320">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B92320">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969" w:type="dxa"/>
          </w:tcPr>
          <w:p w:rsidR="0067717D" w:rsidRPr="00A56B0A" w:rsidRDefault="008A408D" w:rsidP="001E33F5">
            <w:pPr>
              <w:pStyle w:val="NoSpacing"/>
              <w:rPr>
                <w:rFonts w:ascii="Arial" w:hAnsi="Arial" w:cs="Arial"/>
                <w:sz w:val="20"/>
                <w:szCs w:val="20"/>
              </w:rPr>
            </w:pPr>
            <w:r>
              <w:rPr>
                <w:rFonts w:ascii="Arial" w:hAnsi="Arial" w:cs="Arial"/>
                <w:sz w:val="20"/>
                <w:szCs w:val="20"/>
              </w:rPr>
              <w:t>Advanced</w:t>
            </w:r>
            <w:r w:rsidRPr="008A408D">
              <w:rPr>
                <w:rFonts w:ascii="Arial" w:hAnsi="Arial" w:cs="Arial"/>
                <w:sz w:val="20"/>
                <w:szCs w:val="20"/>
              </w:rPr>
              <w:t xml:space="preserve">: </w:t>
            </w:r>
            <w:r w:rsidR="0066486C" w:rsidRPr="0066486C">
              <w:rPr>
                <w:rFonts w:ascii="Arial" w:hAnsi="Arial" w:cs="Arial"/>
                <w:sz w:val="20"/>
                <w:szCs w:val="20"/>
              </w:rPr>
              <w:t>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B92320">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B92320">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4A605F">
              <w:rPr>
                <w:rFonts w:ascii="Arial" w:hAnsi="Arial" w:cs="Arial"/>
                <w:sz w:val="20"/>
                <w:szCs w:val="20"/>
              </w:rPr>
              <w:t>contributions and achievements.</w:t>
            </w:r>
          </w:p>
        </w:tc>
        <w:tc>
          <w:tcPr>
            <w:tcW w:w="3969" w:type="dxa"/>
          </w:tcPr>
          <w:p w:rsidR="0067717D" w:rsidRPr="00A56B0A" w:rsidRDefault="008A408D" w:rsidP="008A408D">
            <w:pPr>
              <w:pStyle w:val="NoSpacing"/>
              <w:rPr>
                <w:rFonts w:ascii="Arial" w:hAnsi="Arial" w:cs="Arial"/>
                <w:sz w:val="20"/>
                <w:szCs w:val="20"/>
              </w:rPr>
            </w:pPr>
            <w:r>
              <w:rPr>
                <w:rFonts w:ascii="Arial" w:hAnsi="Arial" w:cs="Arial"/>
                <w:sz w:val="20"/>
                <w:szCs w:val="20"/>
              </w:rPr>
              <w:lastRenderedPageBreak/>
              <w:t>Advanced</w:t>
            </w:r>
            <w:r w:rsidRPr="008A408D">
              <w:rPr>
                <w:rFonts w:ascii="Arial" w:hAnsi="Arial" w:cs="Arial"/>
                <w:sz w:val="20"/>
                <w:szCs w:val="20"/>
              </w:rPr>
              <w:t xml:space="preserve">: </w:t>
            </w:r>
            <w:r w:rsidR="000755A1" w:rsidRPr="000755A1">
              <w:rPr>
                <w:rFonts w:ascii="Arial" w:hAnsi="Arial" w:cs="Arial"/>
                <w:sz w:val="20"/>
                <w:szCs w:val="20"/>
              </w:rPr>
              <w:t xml:space="preserve">Consistently fosters collaboration and respect among team members by addressing elements of the group process that impedes, or could impede, the group from reaching its goal. Engages the “right people,” within and beyond organizational boundaries, by </w:t>
            </w:r>
            <w:r w:rsidR="000755A1" w:rsidRPr="000755A1">
              <w:rPr>
                <w:rFonts w:ascii="Arial" w:hAnsi="Arial" w:cs="Arial"/>
                <w:sz w:val="20"/>
                <w:szCs w:val="20"/>
              </w:rPr>
              <w:lastRenderedPageBreak/>
              <w:t>matching individual capabilities and skills to the team’s goals. Works with a wide range of teams and readily shares lessons learned and credit for team accomplishments.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B92320">
        <w:tc>
          <w:tcPr>
            <w:tcW w:w="10916"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B92320">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969"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B92320" w:rsidRPr="00550EBB" w:rsidTr="00B92320">
        <w:tc>
          <w:tcPr>
            <w:tcW w:w="1702" w:type="dxa"/>
          </w:tcPr>
          <w:p w:rsidR="00B92320" w:rsidRPr="00A56B0A" w:rsidRDefault="00B92320" w:rsidP="00B92320">
            <w:pPr>
              <w:pStyle w:val="NoSpacing"/>
              <w:rPr>
                <w:rFonts w:ascii="Arial" w:hAnsi="Arial" w:cs="Arial"/>
                <w:sz w:val="20"/>
                <w:szCs w:val="20"/>
              </w:rPr>
            </w:pPr>
            <w:r>
              <w:rPr>
                <w:rFonts w:ascii="Arial" w:hAnsi="Arial" w:cs="Arial"/>
                <w:sz w:val="20"/>
                <w:szCs w:val="20"/>
              </w:rPr>
              <w:t>Accountability</w:t>
            </w:r>
          </w:p>
          <w:p w:rsidR="00B92320" w:rsidRPr="00A56B0A" w:rsidRDefault="00B92320" w:rsidP="00B92320">
            <w:pPr>
              <w:pStyle w:val="NoSpacing"/>
              <w:rPr>
                <w:rFonts w:ascii="Arial" w:hAnsi="Arial" w:cs="Arial"/>
                <w:sz w:val="20"/>
                <w:szCs w:val="20"/>
              </w:rPr>
            </w:pPr>
          </w:p>
        </w:tc>
        <w:tc>
          <w:tcPr>
            <w:tcW w:w="3685" w:type="dxa"/>
          </w:tcPr>
          <w:p w:rsidR="00B92320" w:rsidRPr="00A56B0A" w:rsidRDefault="00B92320" w:rsidP="00B92320">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Pr>
                <w:rFonts w:ascii="Arial" w:hAnsi="Arial" w:cs="Arial"/>
                <w:sz w:val="20"/>
                <w:szCs w:val="20"/>
              </w:rPr>
              <w:t>tandards in response to change.</w:t>
            </w:r>
          </w:p>
        </w:tc>
        <w:tc>
          <w:tcPr>
            <w:tcW w:w="3969" w:type="dxa"/>
          </w:tcPr>
          <w:p w:rsidR="00B92320" w:rsidRPr="00A56B0A" w:rsidRDefault="00B92320" w:rsidP="00B92320">
            <w:pPr>
              <w:pStyle w:val="NoSpacing"/>
              <w:rPr>
                <w:rFonts w:ascii="Arial" w:hAnsi="Arial" w:cs="Arial"/>
                <w:sz w:val="20"/>
                <w:szCs w:val="20"/>
              </w:rPr>
            </w:pPr>
            <w:r>
              <w:rPr>
                <w:rFonts w:ascii="Arial" w:hAnsi="Arial" w:cs="Arial"/>
                <w:sz w:val="20"/>
                <w:szCs w:val="20"/>
              </w:rPr>
              <w:t>Advanced</w:t>
            </w:r>
            <w:r w:rsidRPr="00B92320">
              <w:rPr>
                <w:rFonts w:ascii="Arial" w:hAnsi="Arial" w:cs="Arial"/>
                <w:sz w:val="20"/>
                <w:szCs w:val="20"/>
              </w:rPr>
              <w:t>: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 for initiatives within area of responsibility</w:t>
            </w:r>
          </w:p>
        </w:tc>
        <w:tc>
          <w:tcPr>
            <w:tcW w:w="1560" w:type="dxa"/>
          </w:tcPr>
          <w:p w:rsidR="00B92320" w:rsidRPr="00A56B0A" w:rsidRDefault="00B92320" w:rsidP="00B92320">
            <w:pPr>
              <w:pStyle w:val="NoSpacing"/>
              <w:rPr>
                <w:rFonts w:ascii="Arial" w:hAnsi="Arial" w:cs="Arial"/>
                <w:sz w:val="20"/>
                <w:szCs w:val="20"/>
              </w:rPr>
            </w:pPr>
          </w:p>
        </w:tc>
      </w:tr>
      <w:tr w:rsidR="00B92320" w:rsidRPr="00550EBB" w:rsidTr="00B92320">
        <w:tc>
          <w:tcPr>
            <w:tcW w:w="10916" w:type="dxa"/>
            <w:gridSpan w:val="4"/>
            <w:shd w:val="clear" w:color="auto" w:fill="F2F2F2"/>
          </w:tcPr>
          <w:p w:rsidR="00B92320" w:rsidRDefault="00B92320" w:rsidP="00B92320">
            <w:pPr>
              <w:pStyle w:val="NoSpacing"/>
              <w:rPr>
                <w:rFonts w:ascii="Arial" w:hAnsi="Arial" w:cs="Arial"/>
                <w:sz w:val="20"/>
                <w:szCs w:val="20"/>
              </w:rPr>
            </w:pPr>
            <w:r>
              <w:rPr>
                <w:rFonts w:ascii="Arial" w:hAnsi="Arial" w:cs="Arial"/>
                <w:sz w:val="20"/>
                <w:szCs w:val="20"/>
              </w:rPr>
              <w:t>Comments:</w:t>
            </w: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Pr="00A56B0A" w:rsidRDefault="00B92320" w:rsidP="00B92320">
            <w:pPr>
              <w:pStyle w:val="NoSpacing"/>
              <w:rPr>
                <w:rFonts w:ascii="Arial" w:hAnsi="Arial" w:cs="Arial"/>
                <w:sz w:val="20"/>
                <w:szCs w:val="20"/>
              </w:rPr>
            </w:pPr>
          </w:p>
        </w:tc>
      </w:tr>
      <w:tr w:rsidR="00B92320" w:rsidRPr="00550EBB" w:rsidTr="00B92320">
        <w:tc>
          <w:tcPr>
            <w:tcW w:w="1702" w:type="dxa"/>
          </w:tcPr>
          <w:p w:rsidR="00B92320" w:rsidRPr="00A56B0A" w:rsidRDefault="00B92320" w:rsidP="00B92320">
            <w:pPr>
              <w:pStyle w:val="NoSpacing"/>
              <w:rPr>
                <w:rFonts w:ascii="Arial" w:hAnsi="Arial" w:cs="Arial"/>
                <w:sz w:val="20"/>
                <w:szCs w:val="20"/>
              </w:rPr>
            </w:pPr>
            <w:r>
              <w:rPr>
                <w:rFonts w:ascii="Arial" w:hAnsi="Arial" w:cs="Arial"/>
                <w:sz w:val="20"/>
                <w:szCs w:val="20"/>
              </w:rPr>
              <w:t>Initiative</w:t>
            </w:r>
          </w:p>
          <w:p w:rsidR="00B92320" w:rsidRPr="00A56B0A" w:rsidRDefault="00B92320" w:rsidP="00B92320">
            <w:pPr>
              <w:pStyle w:val="NoSpacing"/>
              <w:rPr>
                <w:rFonts w:ascii="Arial" w:hAnsi="Arial" w:cs="Arial"/>
                <w:sz w:val="20"/>
                <w:szCs w:val="20"/>
              </w:rPr>
            </w:pPr>
          </w:p>
        </w:tc>
        <w:tc>
          <w:tcPr>
            <w:tcW w:w="3685" w:type="dxa"/>
          </w:tcPr>
          <w:p w:rsidR="00B92320" w:rsidRPr="00A56B0A" w:rsidRDefault="00B92320" w:rsidP="00B92320">
            <w:pPr>
              <w:pStyle w:val="NoSpacing"/>
              <w:rPr>
                <w:rFonts w:ascii="Arial" w:hAnsi="Arial" w:cs="Arial"/>
                <w:sz w:val="20"/>
                <w:szCs w:val="20"/>
              </w:rPr>
            </w:pPr>
            <w:r w:rsidRPr="000533B3">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969" w:type="dxa"/>
          </w:tcPr>
          <w:p w:rsidR="00B92320" w:rsidRPr="00A56B0A" w:rsidRDefault="00B92320" w:rsidP="00B92320">
            <w:pPr>
              <w:pStyle w:val="NoSpacing"/>
              <w:rPr>
                <w:rFonts w:ascii="Arial" w:hAnsi="Arial" w:cs="Arial"/>
                <w:sz w:val="20"/>
                <w:szCs w:val="20"/>
              </w:rPr>
            </w:pPr>
            <w:r>
              <w:rPr>
                <w:rFonts w:ascii="Arial" w:hAnsi="Arial" w:cs="Arial"/>
                <w:sz w:val="20"/>
                <w:szCs w:val="20"/>
              </w:rPr>
              <w:t>Advanced</w:t>
            </w:r>
            <w:r w:rsidRPr="00B92320">
              <w:rPr>
                <w:rFonts w:ascii="Arial" w:hAnsi="Arial" w:cs="Arial"/>
                <w:sz w:val="20"/>
                <w:szCs w:val="20"/>
              </w:rPr>
              <w:t xml:space="preserve">: </w:t>
            </w:r>
            <w:r w:rsidR="00021510" w:rsidRPr="00021510">
              <w:rPr>
                <w:rFonts w:ascii="Arial" w:hAnsi="Arial" w:cs="Arial"/>
                <w:sz w:val="20"/>
                <w:szCs w:val="20"/>
              </w:rPr>
              <w:t>Describes future scenarios and related opportunities. Plans potential responses involving resource holders, peers, processes, and technology. Leads a timely response, seeking internal/external advice and consultation, and sustains progress through uncharted territories.</w:t>
            </w:r>
            <w:bookmarkStart w:id="0" w:name="_GoBack"/>
            <w:bookmarkEnd w:id="0"/>
          </w:p>
        </w:tc>
        <w:tc>
          <w:tcPr>
            <w:tcW w:w="1560" w:type="dxa"/>
          </w:tcPr>
          <w:p w:rsidR="00B92320" w:rsidRPr="00A56B0A" w:rsidRDefault="00B92320" w:rsidP="00B92320">
            <w:pPr>
              <w:pStyle w:val="NoSpacing"/>
              <w:rPr>
                <w:rFonts w:ascii="Arial" w:hAnsi="Arial" w:cs="Arial"/>
                <w:sz w:val="20"/>
                <w:szCs w:val="20"/>
              </w:rPr>
            </w:pPr>
          </w:p>
        </w:tc>
      </w:tr>
      <w:tr w:rsidR="00B92320" w:rsidRPr="00550EBB" w:rsidTr="00B92320">
        <w:tc>
          <w:tcPr>
            <w:tcW w:w="10916" w:type="dxa"/>
            <w:gridSpan w:val="4"/>
            <w:shd w:val="clear" w:color="auto" w:fill="F2F2F2"/>
          </w:tcPr>
          <w:p w:rsidR="00B92320" w:rsidRDefault="00B92320" w:rsidP="00B92320">
            <w:pPr>
              <w:pStyle w:val="NoSpacing"/>
              <w:rPr>
                <w:rFonts w:ascii="Arial" w:hAnsi="Arial" w:cs="Arial"/>
                <w:sz w:val="20"/>
                <w:szCs w:val="20"/>
              </w:rPr>
            </w:pPr>
            <w:r>
              <w:rPr>
                <w:rFonts w:ascii="Arial" w:hAnsi="Arial" w:cs="Arial"/>
                <w:sz w:val="20"/>
                <w:szCs w:val="20"/>
              </w:rPr>
              <w:t>Comments:</w:t>
            </w: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Pr="00A56B0A" w:rsidRDefault="00B92320" w:rsidP="00B92320">
            <w:pPr>
              <w:pStyle w:val="NoSpacing"/>
              <w:rPr>
                <w:rFonts w:ascii="Arial" w:hAnsi="Arial" w:cs="Arial"/>
                <w:sz w:val="20"/>
                <w:szCs w:val="20"/>
              </w:rPr>
            </w:pPr>
          </w:p>
        </w:tc>
      </w:tr>
      <w:tr w:rsidR="00B92320" w:rsidRPr="00550EBB" w:rsidTr="00B92320">
        <w:tc>
          <w:tcPr>
            <w:tcW w:w="1702" w:type="dxa"/>
          </w:tcPr>
          <w:p w:rsidR="00B92320" w:rsidRPr="00A56B0A" w:rsidRDefault="00B92320" w:rsidP="00B92320">
            <w:pPr>
              <w:pStyle w:val="NoSpacing"/>
              <w:rPr>
                <w:rFonts w:ascii="Arial" w:hAnsi="Arial" w:cs="Arial"/>
                <w:sz w:val="20"/>
                <w:szCs w:val="20"/>
              </w:rPr>
            </w:pPr>
            <w:r>
              <w:rPr>
                <w:rFonts w:ascii="Arial" w:hAnsi="Arial" w:cs="Arial"/>
                <w:sz w:val="20"/>
                <w:szCs w:val="20"/>
              </w:rPr>
              <w:t>Analytical Thinking</w:t>
            </w:r>
          </w:p>
          <w:p w:rsidR="00B92320" w:rsidRPr="00A56B0A" w:rsidRDefault="00B92320" w:rsidP="00B92320">
            <w:pPr>
              <w:pStyle w:val="NoSpacing"/>
              <w:rPr>
                <w:rFonts w:ascii="Arial" w:hAnsi="Arial" w:cs="Arial"/>
                <w:sz w:val="20"/>
                <w:szCs w:val="20"/>
              </w:rPr>
            </w:pPr>
          </w:p>
        </w:tc>
        <w:tc>
          <w:tcPr>
            <w:tcW w:w="3685" w:type="dxa"/>
          </w:tcPr>
          <w:p w:rsidR="00B92320" w:rsidRPr="00A56B0A" w:rsidRDefault="00B92320" w:rsidP="00B92320">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969" w:type="dxa"/>
          </w:tcPr>
          <w:p w:rsidR="00B92320" w:rsidRPr="00A56B0A" w:rsidRDefault="00B92320" w:rsidP="00B92320">
            <w:pPr>
              <w:pStyle w:val="NoSpacing"/>
              <w:rPr>
                <w:rFonts w:ascii="Arial" w:hAnsi="Arial" w:cs="Arial"/>
                <w:sz w:val="20"/>
                <w:szCs w:val="20"/>
              </w:rPr>
            </w:pPr>
            <w:r>
              <w:rPr>
                <w:rFonts w:ascii="Arial" w:hAnsi="Arial" w:cs="Arial"/>
                <w:sz w:val="20"/>
                <w:szCs w:val="20"/>
              </w:rPr>
              <w:t>Advanced</w:t>
            </w:r>
            <w:r w:rsidRPr="00B92320">
              <w:rPr>
                <w:rFonts w:ascii="Arial" w:hAnsi="Arial" w:cs="Arial"/>
                <w:sz w:val="20"/>
                <w:szCs w:val="20"/>
              </w:rPr>
              <w:t xml:space="preserve">: </w:t>
            </w:r>
            <w:r w:rsidR="00021510" w:rsidRPr="00021510">
              <w:rPr>
                <w:rFonts w:ascii="Arial" w:hAnsi="Arial" w:cs="Arial"/>
                <w:sz w:val="20"/>
                <w:szCs w:val="20"/>
              </w:rPr>
              <w:t xml:space="preserve">Determines criteria for assessing issues and opportunities. Establishes clear goals and priorities needed to assess performance. Identifies relationships and linkages between different information sources. Anticipates issues that are not readily apparent on the surface. Identifies root causes and effects. Establishes clear goals and priorities. Anticipates potential problems and develops solutions needed to resolve them. Systemically analyzes relationships between apparently independent problems and issues. Reviews and cross-reviews reports. Identifies trends as well as isolated events. Translates analytical </w:t>
            </w:r>
            <w:r w:rsidR="00021510" w:rsidRPr="00021510">
              <w:rPr>
                <w:rFonts w:ascii="Arial" w:hAnsi="Arial" w:cs="Arial"/>
                <w:sz w:val="20"/>
                <w:szCs w:val="20"/>
              </w:rPr>
              <w:lastRenderedPageBreak/>
              <w:t>reports into management presentations, and provides guidance to resolve issues. Anticipates the possible outcome of potential solutions. Identifies areas of significant concern or opportunity. Probes and initiates research to identify critical problems.</w:t>
            </w:r>
          </w:p>
        </w:tc>
        <w:tc>
          <w:tcPr>
            <w:tcW w:w="1560" w:type="dxa"/>
          </w:tcPr>
          <w:p w:rsidR="00B92320" w:rsidRPr="00A56B0A" w:rsidRDefault="00B92320" w:rsidP="00B92320">
            <w:pPr>
              <w:pStyle w:val="NoSpacing"/>
              <w:rPr>
                <w:rFonts w:ascii="Arial" w:hAnsi="Arial" w:cs="Arial"/>
                <w:sz w:val="20"/>
                <w:szCs w:val="20"/>
              </w:rPr>
            </w:pPr>
          </w:p>
        </w:tc>
      </w:tr>
      <w:tr w:rsidR="00B92320" w:rsidRPr="00550EBB" w:rsidTr="00B92320">
        <w:tc>
          <w:tcPr>
            <w:tcW w:w="10916" w:type="dxa"/>
            <w:gridSpan w:val="4"/>
            <w:shd w:val="clear" w:color="auto" w:fill="F2F2F2"/>
          </w:tcPr>
          <w:p w:rsidR="00B92320" w:rsidRDefault="00B92320" w:rsidP="00B92320">
            <w:pPr>
              <w:pStyle w:val="NoSpacing"/>
              <w:rPr>
                <w:rFonts w:ascii="Arial" w:hAnsi="Arial" w:cs="Arial"/>
                <w:sz w:val="20"/>
                <w:szCs w:val="20"/>
              </w:rPr>
            </w:pPr>
            <w:r>
              <w:rPr>
                <w:rFonts w:ascii="Arial" w:hAnsi="Arial" w:cs="Arial"/>
                <w:sz w:val="20"/>
                <w:szCs w:val="20"/>
              </w:rPr>
              <w:lastRenderedPageBreak/>
              <w:t>Comments:</w:t>
            </w: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Default="00B92320" w:rsidP="00B92320">
            <w:pPr>
              <w:pStyle w:val="NoSpacing"/>
              <w:rPr>
                <w:rFonts w:ascii="Arial" w:hAnsi="Arial" w:cs="Arial"/>
                <w:sz w:val="20"/>
                <w:szCs w:val="20"/>
              </w:rPr>
            </w:pPr>
          </w:p>
          <w:p w:rsidR="00B92320" w:rsidRPr="00A56B0A" w:rsidRDefault="00B92320" w:rsidP="00B92320">
            <w:pPr>
              <w:pStyle w:val="NoSpacing"/>
              <w:rPr>
                <w:rFonts w:ascii="Arial" w:hAnsi="Arial" w:cs="Arial"/>
                <w:sz w:val="20"/>
                <w:szCs w:val="20"/>
              </w:rPr>
            </w:pPr>
          </w:p>
        </w:tc>
      </w:tr>
    </w:tbl>
    <w:p w:rsidR="008A7897" w:rsidRDefault="008A7897" w:rsidP="00A87691"/>
    <w:sectPr w:rsidR="008A7897" w:rsidSect="00055531">
      <w:pgSz w:w="12240" w:h="15840"/>
      <w:pgMar w:top="794" w:right="107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21510"/>
    <w:rsid w:val="00055531"/>
    <w:rsid w:val="000755A1"/>
    <w:rsid w:val="00090E24"/>
    <w:rsid w:val="000B3A12"/>
    <w:rsid w:val="001515AF"/>
    <w:rsid w:val="001E33F5"/>
    <w:rsid w:val="002913D5"/>
    <w:rsid w:val="002C6F76"/>
    <w:rsid w:val="00374958"/>
    <w:rsid w:val="00414FCE"/>
    <w:rsid w:val="00491AC3"/>
    <w:rsid w:val="004A605F"/>
    <w:rsid w:val="00511139"/>
    <w:rsid w:val="0065266A"/>
    <w:rsid w:val="00656BB6"/>
    <w:rsid w:val="0066486C"/>
    <w:rsid w:val="0067717D"/>
    <w:rsid w:val="006D0972"/>
    <w:rsid w:val="00727352"/>
    <w:rsid w:val="00897FCB"/>
    <w:rsid w:val="008A408D"/>
    <w:rsid w:val="008A7897"/>
    <w:rsid w:val="009B5E87"/>
    <w:rsid w:val="00A14C21"/>
    <w:rsid w:val="00A87691"/>
    <w:rsid w:val="00AB05DA"/>
    <w:rsid w:val="00AC7517"/>
    <w:rsid w:val="00B30B56"/>
    <w:rsid w:val="00B92320"/>
    <w:rsid w:val="00B95D46"/>
    <w:rsid w:val="00BC35AB"/>
    <w:rsid w:val="00C26090"/>
    <w:rsid w:val="00C6674D"/>
    <w:rsid w:val="00C758EA"/>
    <w:rsid w:val="00C8672A"/>
    <w:rsid w:val="00D01CD4"/>
    <w:rsid w:val="00D11030"/>
    <w:rsid w:val="00D11DD7"/>
    <w:rsid w:val="00D865C1"/>
    <w:rsid w:val="00E33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2011-03-08T17:27:00Z</dcterms:created>
  <dcterms:modified xsi:type="dcterms:W3CDTF">2011-03-16T21:01:00Z</dcterms:modified>
</cp:coreProperties>
</file>